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Şubat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8 Şubat 2027 – 26 Şubat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19. – 21.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MAT.2.2.3: Toplama ve çıkarma işlemlerinin ilişkisini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 / Çarpma ve Bölme İşlemleri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MAT.2.2.3: Toplama ve çıkarma işlemlerinin ilişkisini yorumlayabilme</w:t>
              <w:br/>
              <w:t>MAT.2.2.4: Çarpma ve bölme işlemlerini toplama ve çıkarma işlemlerine dayalı olarak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MAT.2.2.4: Çarpma ve bölme işlemlerini toplama ve çıkarma işlemlerine dayalı olarak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Yaşadığı Yerin Yönetim Birimleri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HB.2.4.2: Yaşadığı yerin yönetim birimleri ile ilgili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Yaşadığı Yerin Yönetim Birimleri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HB.2.4.2: Yaşadığı yerin yönetim birimleri ile ilgili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Öğrencilik Hayatı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HB.2.4.3: Mustafa Kemal Atatürk’ün öğrencilik hayatını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MÜZ.2.2.1: İstiklâl Marşı’nın başlıca ögelerini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Ezgi veren vurmalı 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MÜZ.2.2.2: Ezgi veren vurmalı çalgıların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Ezgi veren vurmalı 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MÜZ.2.2.2: Ezgi veren vurmalı çalgıların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BEO.2.2.3: Oyunlarda belirlenen taktik ve stratejiyi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BEO.2.2.3: Oyunlarda belirlenen taktik ve stratejiyi geliştirebilme</w:t>
              <w:br/>
              <w:t>BEO.2.3.1: Belirlenen tempodaki müziğe uygun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Belirlenen Tempodaki Müziğe Uygun Hareket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BEO.2.3.1: Belirlenen tempodaki müziğe uygun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Şubat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