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Şubat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8 Şubat 2027 – 26 Şubat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19. – 21.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MAT.3.2.3: Çarpma ve bölme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Çarpma ve Bölme İşlemlerini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MAT.3.2.4: Çarpma ve bölme işlemlerini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İşlemi Yönergelere Göre Yorumlama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MAT.3.2.5: Dört işlem gerektiren durumlar için verilen yönergeleri takip ederek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Toplumsal Yaşamda Meslekler / Tarihî Mekân ve Doğal Güzellikler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HB.3.3.3: Mesleklerin toplumsal yaşamdaki önemini yorumlayabilme</w:t>
              <w:br/>
              <w:t>HB.3.4.1: Yakın çevresindeki tarihî mekân ve doğal güzelliklerin korunmasının önemini fark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Ülkemizin Yönetim Şekli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HB.3.4.2: Ülkemizin yönetim şekli ile ilgili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Ülkemizin Yönetim Şekli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HB.3.4.2: Ülkemizin yönetim şekli ile ilgili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 / 5. Ünite: Hareketi Keşfediyorum</w:t>
              <w:br/>
              <w:t>Atıkların Ayrıştırılması / Varlıkların Hareketleri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FB.3.4.3: Atıkların ayrıştırılmasına ilişkin problem çözebilme</w:t>
              <w:br/>
              <w:t>FB.3.5.1: Varlıkların hareket durumlarını gözleme dayalı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Varlıkların Hareketleri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FB.3.5.1: Varlıkların hareket durumlarını gözleme dayalı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Kuvvet ve Etkileri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Malzemeyi Tanıma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Ekleme ve Çıkarma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İçten ve Dıştan Kuvvet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Kalın ve İnce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Mü.3.B.2: Müzikteki ses yüksekliklerini grafikle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 ve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Mü.3.B.4: Müzikleri uygun hız ve gürlükte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Sırasında Vücudunda Meydana Gelen Değişimler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BEO.3.4.1: Fiziksel Aktivite sırasında vücudunda meydana gelen değişimleri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Şubat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