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2. Hafta</w:t>
      </w:r>
    </w:p>
    <w:p>
      <w:pPr>
        <w:jc w:val="center"/>
      </w:pPr>
      <w:r>
        <w:rPr>
          <w:b/>
          <w:color w:val="4A5A64"/>
          <w:sz w:val="20"/>
        </w:rPr>
        <w:t>1. Sınıf · 21–25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2. hafta (21–25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Güzel Davranışlarımız</w:t>
      </w:r>
      <w:r>
        <w:rPr>
          <w:b w:val="0"/>
        </w:rPr>
        <w:t xml:space="preserve"> — İlk okuma-yazma: "a"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</w:t>
              <w:br/>
              <w:t>• Ses Nerede?</w:t>
              <w:br/>
              <w:t>• Söyle &amp; Say</w:t>
              <w:br/>
              <w:t>• Sesi Yakala</w:t>
              <w:br/>
              <w:t>• Çiz &amp;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</w:t>
              <w:br/>
              <w:t>• Yazıya Hazırlık</w:t>
              <w:br/>
              <w:t>• Küçük a Yazıyorum</w:t>
              <w:br/>
              <w:t>• Büyük A Yazıyorum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Anlat</w:t>
              <w:br/>
              <w:t>• Sese Bağla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Harf Labirenti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Uzamsal İlişkiler / Eş Nesneler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MAT.1.3.1 · MAT.1.3.2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Masanın Neresinde?</w:t>
              <w:br/>
              <w:t>• Yolun Sağı, Solu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Yolu Bul</w:t>
              <w:br/>
              <w:t>• Yönergeyi Uygula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Nesneler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  <w:br/>
              <w:t>• Yön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Pano: Sağım Solum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Okul Ortamı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Okulumda Neler Var?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Nerede Bulunur?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Okulda Kimler Çalışır?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Marşı’nın başlıca ögeleri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MÜZ.1.1.1: İstiklâl Marşı’nın başlıca ögelerini çözümleyebilme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