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1. Hafta</w:t>
      </w:r>
    </w:p>
    <w:p>
      <w:pPr>
        <w:jc w:val="center"/>
      </w:pPr>
      <w:r>
        <w:rPr>
          <w:b/>
          <w:color w:val="4A5A64"/>
          <w:sz w:val="20"/>
        </w:rPr>
        <w:t>2. Sınıf · 14–18 Eylül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1. hafta (14–18 Eylül)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Hatırlatma Haftası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T.D.1.1 · T.D.1.2 · T.D.1.3 · T.D.1.4 · T.K.1.1 · T.K.1.2 · T.K.1.3 · T.K.1.4 · T.O.1.1 · T.O.1.2 · T.O.1.3 · T.O.1.4 · T.O.1.5 · T.Y.1.1 · T.Y.1.2 · T.Y.1.3 · T.Y.1.4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Büyük Harf ve Nokta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Kelime Avı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Nesnelerin Geometrisi (1)</w:t>
      </w:r>
      <w:r>
        <w:rPr>
          <w:b w:val="0"/>
        </w:rPr>
        <w:t xml:space="preserve"> — Geometrik Cisimler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MAT.2.3.1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Cisimleri Tanıyorum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Hangi Nesne Hangi Cisim?</w:t>
              <w:br/>
              <w:t>• Nesneleri Grupla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Aynı Cisimden Kaç Tane?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Nesne Kartları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Ben ve Okulum</w:t>
      </w:r>
      <w:r>
        <w:rPr>
          <w:b w:val="0"/>
        </w:rPr>
        <w:t xml:space="preserve"> — Zaman Yönetimi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HB.2.1.1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Planlı Bir Gün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Günümü Sıralıyorum</w:t>
              <w:br/>
              <w:t>• Planlı Davranış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Plan Çizelgem</w:t>
              <w:br/>
              <w:t>• Plan Kartlarım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Hayat ve Sanat</w:t>
              <w:br/>
              <w:t>Ana Renkler ve Ara Renkler / Doğadaki Renk ve Biçim İlişkisi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GS.2.1.1: Çevresindeki nesnelerin ana renklerini, ara renklerini ve doğadaki tekrarlarını algılayabilme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İstiklâl Marşı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MÜZ.2.1.1: İstiklâl Marşı’nın sözcüklerini yorumlayabilme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2. Sınıf 1.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