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4. Hafta</w:t>
      </w:r>
    </w:p>
    <w:p>
      <w:pPr>
        <w:jc w:val="center"/>
      </w:pPr>
      <w:r>
        <w:rPr>
          <w:b/>
          <w:color w:val="4A5A64"/>
          <w:sz w:val="20"/>
        </w:rPr>
        <w:t>2. Sınıf · 5–9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4. hafta (5–9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Varız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Konuşma Çizgisi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Öykü Şeridi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Geometrik Şekil ve Cisimlerin Biçimsel Özellikleri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MAT.2.3.4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Döndürsem de Aynı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Büyüğü de Küçüğü de Aynı</w:t>
              <w:br/>
              <w:t>• Farklı Olanı Bul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Cisimler de Değişmez</w:t>
              <w:br/>
              <w:t>• Döndür ve Çiz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Döndürme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Arkadaşlık İlişkilerini Etkileyen Davranışlar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Aynı Topu İstediler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Çözüm Adımları</w:t>
              <w:br/>
              <w:t>• Arkadaşlık Kararı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Arkadaşlık Çizelgem</w:t>
              <w:br/>
              <w:t>• Arkadaşlık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ince-kalın sesler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MÜZ.2.1.2: Doğadan/çevreden/nesnelerden duyulan seslerin incelik-kalınlık özelliklerini karşılaştırabilme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