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Karne Öğretmen Görüşü Cümle Bankası</w:t>
      </w:r>
    </w:p>
    <w:p>
      <w:pPr>
        <w:jc w:val="center"/>
      </w:pPr>
      <w:r>
        <w:rPr>
          <w:b/>
          <w:color w:val="4A5A64"/>
          <w:sz w:val="20"/>
        </w:rPr>
        <w:t>e-Okul görüş alanı için hazır, olumlu ve somut ifadeler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Görüşler ÇOCUĞA ÖZGÜ olmalı: bir güçlü yön + bir gelişim alanı + bir öneri. Aynı cümleyi tüm sınıfa yazmayın; en az bir ayrıntı (ders, davranış, örnek) ekleyin. Olumsuz etiket ('tembel', 'yaramaz') kullanılmaz; davranış ve adım yazılır.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Akademik — güçlü</w:t>
      </w:r>
    </w:p>
    <w:p>
      <w:pPr>
        <w:pStyle w:val="ListBullet"/>
      </w:pPr>
      <w:r>
        <w:rPr>
          <w:b w:val="0"/>
        </w:rPr>
        <w:t>Okuma-yazma becerileri yaşıtlarının üzerinde; okuduğunu anlatmada başarılıdır.</w:t>
      </w:r>
    </w:p>
    <w:p>
      <w:pPr>
        <w:pStyle w:val="ListBullet"/>
      </w:pPr>
      <w:r>
        <w:rPr>
          <w:b w:val="0"/>
        </w:rPr>
        <w:t>Matematikte işlem becerisi ve problem çözme yaklaşımı çok iyidir.</w:t>
      </w:r>
    </w:p>
    <w:p>
      <w:pPr>
        <w:pStyle w:val="ListBullet"/>
      </w:pPr>
      <w:r>
        <w:rPr>
          <w:b w:val="0"/>
        </w:rPr>
        <w:t>Derse hazırlıklı gelir, sorumluluklarını zamanında yerine getirir.</w:t>
      </w:r>
    </w:p>
    <w:p>
      <w:pPr>
        <w:pStyle w:val="ListBullet"/>
      </w:pPr>
      <w:r>
        <w:rPr>
          <w:b w:val="0"/>
        </w:rPr>
        <w:t>Öğrendiklerini günlük yaşamla ilişkilendirebilmektedir.</w:t>
      </w:r>
    </w:p>
    <w:p>
      <w:pPr>
        <w:spacing w:before="160"/>
      </w:pPr>
      <w:r>
        <w:rPr>
          <w:b/>
          <w:color w:val="0F766E"/>
          <w:sz w:val="25"/>
        </w:rPr>
        <w:t>Akademik — gelişmekte</w:t>
      </w:r>
    </w:p>
    <w:p>
      <w:pPr>
        <w:pStyle w:val="ListBullet"/>
      </w:pPr>
      <w:r>
        <w:rPr>
          <w:b w:val="0"/>
        </w:rPr>
        <w:t>Okuma akıcılığı gelişmektedir; günlük kısa okumalarla desteklenmesi önerilir.</w:t>
      </w:r>
    </w:p>
    <w:p>
      <w:pPr>
        <w:pStyle w:val="ListBullet"/>
      </w:pPr>
      <w:r>
        <w:rPr>
          <w:b w:val="0"/>
        </w:rPr>
        <w:t>Matematikte temel işlemleri somut materyalle daha kolay yapmaktadır; evde oyunla tekrar yararlı olacaktır.</w:t>
      </w:r>
    </w:p>
    <w:p>
      <w:pPr>
        <w:pStyle w:val="ListBullet"/>
      </w:pPr>
      <w:r>
        <w:rPr>
          <w:b w:val="0"/>
        </w:rPr>
        <w:t>Yazı düzeni ve yazım kurallarına dikkat etmesi için destek sürmektedir.</w:t>
      </w:r>
    </w:p>
    <w:p>
      <w:pPr>
        <w:pStyle w:val="ListBullet"/>
      </w:pPr>
      <w:r>
        <w:rPr>
          <w:b w:val="0"/>
        </w:rPr>
        <w:t>Ödevlerini düzenli yapması başarısını olumlu etkileyecektir.</w:t>
      </w:r>
    </w:p>
    <w:p>
      <w:pPr>
        <w:spacing w:before="160"/>
      </w:pPr>
      <w:r>
        <w:rPr>
          <w:b/>
          <w:color w:val="0F766E"/>
          <w:sz w:val="25"/>
        </w:rPr>
        <w:t>Sosyal-duygusal</w:t>
      </w:r>
    </w:p>
    <w:p>
      <w:pPr>
        <w:pStyle w:val="ListBullet"/>
      </w:pPr>
      <w:r>
        <w:rPr>
          <w:b w:val="0"/>
        </w:rPr>
        <w:t>Arkadaşlarıyla uyumlu, paylaşımcı ve yardımseverdir.</w:t>
      </w:r>
    </w:p>
    <w:p>
      <w:pPr>
        <w:pStyle w:val="ListBullet"/>
      </w:pPr>
      <w:r>
        <w:rPr>
          <w:b w:val="0"/>
        </w:rPr>
        <w:t>Sınıf kurallarına uyar; söz alarak konuşur.</w:t>
      </w:r>
    </w:p>
    <w:p>
      <w:pPr>
        <w:pStyle w:val="ListBullet"/>
      </w:pPr>
      <w:r>
        <w:rPr>
          <w:b w:val="0"/>
        </w:rPr>
        <w:t>Duygularını ifade etmede gelişme göstermektedir; sabırla desteklenmesi önerilir.</w:t>
      </w:r>
    </w:p>
    <w:p>
      <w:pPr>
        <w:pStyle w:val="ListBullet"/>
      </w:pPr>
      <w:r>
        <w:rPr>
          <w:b w:val="0"/>
        </w:rPr>
        <w:t>Öz güveni artmıştır; grup çalışmalarında sorumluluk almaktadır.</w:t>
      </w:r>
    </w:p>
    <w:p>
      <w:pPr>
        <w:spacing w:before="160"/>
      </w:pPr>
      <w:r>
        <w:rPr>
          <w:b/>
          <w:color w:val="0F766E"/>
          <w:sz w:val="25"/>
        </w:rPr>
        <w:t>Öneri cümleleri</w:t>
      </w:r>
    </w:p>
    <w:p>
      <w:pPr>
        <w:pStyle w:val="ListBullet"/>
      </w:pPr>
      <w:r>
        <w:rPr>
          <w:b w:val="0"/>
        </w:rPr>
        <w:t>Her gün 20 dakika birlikte kitap okumanız gelişimini hızlandıracaktır.</w:t>
      </w:r>
    </w:p>
    <w:p>
      <w:pPr>
        <w:pStyle w:val="ListBullet"/>
      </w:pPr>
      <w:r>
        <w:rPr>
          <w:b w:val="0"/>
        </w:rPr>
        <w:t>Ekran süresinin sınırlandırılması dikkat süresini olumlu etkileyecektir.</w:t>
      </w:r>
    </w:p>
    <w:p>
      <w:pPr>
        <w:pStyle w:val="ListBullet"/>
      </w:pPr>
      <w:r>
        <w:rPr>
          <w:b w:val="0"/>
        </w:rPr>
        <w:t>Okul-aile iş birliğiniz için teşekkür ederim.</w:t>
      </w:r>
    </w:p>
    <w:p>
      <w:pPr>
        <w:pStyle w:val="ListBullet"/>
      </w:pPr>
      <w:r>
        <w:rPr>
          <w:b w:val="0"/>
        </w:rPr>
        <w:t>Yaz tatilinde okuma alışkanlığının sürdürülmesi önerilir.</w:t>
      </w:r>
    </w:p>
    <w:p>
      <w:pPr>
        <w:spacing w:before="160"/>
      </w:pPr>
      <w:r>
        <w:rPr>
          <w:b/>
          <w:color w:val="0F766E"/>
          <w:sz w:val="25"/>
        </w:rPr>
        <w:t>Örnek birleşik görüş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9866"/>
      </w:tblGrid>
      <w:tr>
        <w:tc>
          <w:tcPr>
            <w:tcW w:type="dxa" w:w="9866"/>
            <w:shd w:val="clear" w:color="auto" w:fill="FFFDF8"/>
          </w:tcPr>
          <w:p>
            <w:r/>
            <w:r>
              <w:rPr>
                <w:b/>
                <w:color w:val="0F766E"/>
              </w:rPr>
              <w:t>1. sınıf · 1. dönem</w:t>
              <w:br/>
            </w:r>
            <w:r>
              <w:rPr>
                <w:b w:val="0"/>
              </w:rPr>
              <w:t>Ali okuma-yazmada güzel ilerledi; artık kısa metinleri akıcı okuyor. Matematikte 20'ye kadar sayıları sayma ve karşılaştırmada somut materyalle daha başarılı; evde nesnelerle kısa sayma oyunları önerilir. Arkadaşlarına karşı nazik ve yardımseverdir. Her gün 20 dakika birlikte okumanız gelişimini destekleyecektir.</w:t>
            </w:r>
          </w:p>
        </w:tc>
      </w:tr>
    </w:tbl>
    <w:p/>
    <w:p>
      <w:r>
        <w:rPr>
          <w:b/>
          <w:color w:val="0A5650"/>
        </w:rPr>
        <w:t>Kendi kalıplarım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Karne Öğretmen Görüşü Cümle Bankası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