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Öğrenci Gözlem Formu</w:t>
      </w:r>
    </w:p>
    <w:p>
      <w:pPr>
        <w:jc w:val="center"/>
      </w:pPr>
      <w:r>
        <w:rPr>
          <w:b/>
          <w:color w:val="4A5A64"/>
          <w:sz w:val="20"/>
        </w:rPr>
        <w:t>2026-2027 Eğitim-Öğretim Yılı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……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Öğrenci: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Gözlem Dönemi: </w:t>
            </w:r>
            <w:r>
              <w:rPr>
                <w:b w:val="0"/>
              </w:rPr>
              <w:t>☐ Ekim ☐ Ocak ☐ Nisan ☐ Haziran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973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Gözlem Boyutu</w:t>
            </w:r>
          </w:p>
        </w:tc>
        <w:tc>
          <w:tcPr>
            <w:tcW w:type="dxa" w:w="3453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Açıklama</w:t>
            </w:r>
          </w:p>
        </w:tc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Her zaman</w:t>
            </w:r>
          </w:p>
        </w:tc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Bazen</w:t>
            </w:r>
          </w:p>
        </w:tc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Nadiren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Not</w:t>
            </w:r>
          </w:p>
        </w:tc>
      </w:tr>
      <w:tr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Derse katılım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Söz alır, soruları cevaplar, etkinliğe istekle katılır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Dikkat ve süre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Etkinliği tamamlayana kadar odaklanır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Yönergeleri anlama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Sözlü yönergeyi ilk seferde uygular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Arkadaşlarla ilişki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Paylaşır, sıra bekler, çatışmada çözüm arar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Öz bakım ve düzen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Eşyalarını toplar, sırasını düzenli tutar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Duygu düzenleme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Zorlandığında sakinleşebilir, yardım ister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Kalem tutuşu / ince motor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Kalemi doğru tutar, makası kullanır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Konuşma ve dil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Anlaşılır cümle kurar, kelime dağarcığı yaşına uygun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r>
        <w:rPr>
          <w:b/>
          <w:color w:val="0A5650"/>
        </w:rPr>
        <w:t>Öne çıkan güçlü yönler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b/>
          <w:color w:val="0A5650"/>
        </w:rPr>
        <w:t>Desteklenecek alanlar ve planlanan adım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Öğrenci Gözlem Formu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