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Rehberlik Faaliyet Raporu — Nisan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5 Nisan 2027 – 30 Nisan 2027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26. – 29. hafta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Sınıf Rehber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Rehberlik çalışmaları üç alanda raporlanır: akademik, kişisel-sosyal ve kariyer gelişimi. Etkinlikler okulun yıllık rehberlik ve psikolojik danışma programına göre yürütülür; bu form o çalışmaların kaydıdır.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Akademik Gelişim</w:t>
      </w:r>
    </w:p>
    <w:p>
      <w:r>
        <w:rPr>
          <w:b w:val="0"/>
        </w:rPr>
        <w:t>Çalışma alışkanlığı, derse katılım, okuma-yazma gelişimi, destek çalışmaları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Kişisel-Sosyal Gelişim</w:t>
      </w:r>
    </w:p>
    <w:p>
      <w:r>
        <w:rPr>
          <w:b w:val="0"/>
        </w:rPr>
        <w:t>Uyum, arkadaşlık ilişkileri, duygu düzenleme, kurallara uyma, akran zorbalığı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Kariyer Gelişimi</w:t>
      </w:r>
    </w:p>
    <w:p>
      <w:r>
        <w:rPr>
          <w:b w:val="0"/>
        </w:rPr>
        <w:t>Meslekleri tanıma, ilgi ve yetenek farkındalığı, sorumluluk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Bu Ayın Rehberlikle İlgili Günleri</w:t>
      </w:r>
    </w:p>
    <w:p>
      <w:pPr>
        <w:pStyle w:val="ListBullet"/>
      </w:pPr>
      <w:r>
        <w:rPr>
          <w:b w:val="0"/>
        </w:rPr>
        <w:t>Ulusal Egemenlik ve Çocuk Bayramı (23 Nisan)</w:t>
      </w:r>
    </w:p>
    <w:p>
      <w:pPr>
        <w:spacing w:before="160"/>
      </w:pPr>
      <w:r>
        <w:rPr>
          <w:b/>
          <w:color w:val="0F766E"/>
          <w:sz w:val="25"/>
        </w:rPr>
        <w:t>Bireysel Görüşmeler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 (ad-soyad yazılmaz, sıra no)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Konu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yönlendirme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Görüşme kayıtlarında kişisel veri en aza indirilir; ayrıntı öğrenci dosyasında saklanır (KVKK).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 Görüşmeleri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34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Görüşme konusu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alınan karar</w:t>
            </w:r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Rehberlik Servisine / RAM'a Yönlendirilenler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Yönlendirme sebebi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Yönlendirilen birim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Durum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Genel Değerlendirme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Rehber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 / Psikolojik Danışman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Rehberlik Faaliyet Raporu — Nisan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