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Sınıfımızın Doğum Günleri</w:t>
      </w:r>
    </w:p>
    <w:p>
      <w:pPr>
        <w:jc w:val="center"/>
      </w:pPr>
      <w:r>
        <w:rPr>
          <w:b/>
          <w:color w:val="4A5A64"/>
          <w:sz w:val="20"/>
        </w:rPr>
        <w:t>2026-2027 · …… / …… Sınıfı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80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Öğrenciler (ad – gün)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Ocak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Şubat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Temmuz</w:t>
            </w:r>
          </w:p>
        </w:tc>
        <w:tc>
          <w:tcPr>
            <w:tcW w:type="dxa" w:w="8089"/>
          </w:tcPr>
          <w:p>
            <w:r/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Ağustos</w:t>
            </w:r>
          </w:p>
        </w:tc>
        <w:tc>
          <w:tcPr>
            <w:tcW w:type="dxa" w:w="808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Doğum günü kutlamaları okul kurallarına uygun, sade ve herkesi kapsayıcı yapılır; hediye ve pasta zorunlu değildir. Yaz aylarında doğanlar haziranın son haftasında birlikte kutlanır.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Doğum Günü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