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Görsel Sanatlar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Görsel Sanatlar Dersi Öğretim Programı (İlkokul ve Ortaokul 1-8. Sınıflar) — Ankara 2018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konu, ders saati ve kazanımlar MEB'in 2026-2027 çerçeve yıllık planından (tymm.meb.gov.tr) alınmıştır. Yıllık ders saati tablodaki haftalık saatlerin toplamıdır.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Ürüne: Biçimlendirme Basamakları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Fikir, Eskiz ve Malzeme Seçimi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Deneyimlerimden Sanata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Farklı Fikir ve Kültürel Temalar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Birlik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Seçimlerim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Kültürlerin Mimari İzleri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Tarihî Yapılarda Benzerlik ve Farklılık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Farklı Kültürlerin Sanat Eserleri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Üst Üste Yerleştirme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Ölçü ve Konum Değişikliği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Kontur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Gölgeleme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Renk: Tür, Açık-Koyu ve Yoğunluk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Doku: Gerçek ve Yapay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Değer (Valör): Derecelendirme ve Gölgeleme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Çeşitlilik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Sanatçı ve Zanaatkâr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G.4.2.1: Sanatçı ve zanaatkârın rollerini söyler.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Eserlerden Esinlenme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Malzeme ve Form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Renk ve Doku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Müzede Ortak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G.4.2.4: Müzedeki farklı kültürlere ait sanat eserlerindeki ortak özellikleri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Kültürlerarası Ortak Özellikler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G.4.2.4: Müzedeki farklı kültürlere ait sanat eserlerindeki ortak özellikleri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Görsel Sanatlar Alanındaki Meslekler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G.4.2.5: Görsel sanat alanındaki meslekleri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Soyut, Gerçekçi ve Figüratif Sanat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G.4.3.1: Soyut, gerçekçi ve figüratif sanat eserleri arasındaki farkları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Eserlerini Karşılaştırıyorum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Malzeme ve Teknik Bakımından Karşılaştırma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Tercihim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G.4.3.2: Bir sanat eserini seçmesindeki tercih sebebini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Estetik Tercihler Neden Farklı?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G.4.3.3: Estetik tercihlerin kişilere göre nasıl değiştiğini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Türlerini Karşılaştırma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G.4.3.1: Soyut, gerçekçi ve figüratif sanat eserleri arasındaki farkları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Tercihimi Gerekçelendiriyorum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G.4.3.2: Bir sanat eserini seçmesindeki tercih sebebini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Farklı Estetik Görüşlere Saygı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G.4.3.3: Estetik tercihlerin kişilere göre nasıl değiştiğini ifade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Sanatta Etik: Kopyalamama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G.4.3.4: Görsel sanat alanındaki etik kurallara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Etik ve Akran Değerlendirmesi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G.4.3.4: Görsel sanat alanındaki etik kurallara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Yıl Sonu Çalışması: Kompozisyon Birliği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Çalışma Sürecimi Değerlendiriyorum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Görsel Sanatlar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